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40" w:rsidRDefault="004A1240" w:rsidP="004A1240">
      <w:pPr>
        <w:pStyle w:val="NoSpacing"/>
        <w:jc w:val="center"/>
      </w:pPr>
      <w:r>
        <w:t xml:space="preserve">Countryside </w:t>
      </w:r>
      <w:r w:rsidR="000E29CD">
        <w:t>on</w:t>
      </w:r>
      <w:r>
        <w:t xml:space="preserve"> Lake Anna Association, Inc.</w:t>
      </w:r>
    </w:p>
    <w:p w:rsidR="004A1240" w:rsidRDefault="004A1240" w:rsidP="004A1240">
      <w:pPr>
        <w:pStyle w:val="NoSpacing"/>
        <w:jc w:val="center"/>
      </w:pPr>
      <w:r>
        <w:t>General Membership Meeting Minutes</w:t>
      </w:r>
    </w:p>
    <w:p w:rsidR="004A1240" w:rsidRDefault="003F430E" w:rsidP="004A1240">
      <w:pPr>
        <w:pStyle w:val="NoSpacing"/>
        <w:jc w:val="center"/>
      </w:pPr>
      <w:r>
        <w:t>06/09/2013</w:t>
      </w:r>
    </w:p>
    <w:p w:rsidR="004A1240" w:rsidRDefault="004A1240" w:rsidP="004A1240">
      <w:pPr>
        <w:pStyle w:val="NoSpacing"/>
        <w:jc w:val="center"/>
      </w:pPr>
      <w:r>
        <w:t>2:00PM</w:t>
      </w:r>
    </w:p>
    <w:p w:rsidR="004A1240" w:rsidRDefault="004A1240" w:rsidP="004A1240">
      <w:pPr>
        <w:pStyle w:val="NoSpacing"/>
        <w:jc w:val="center"/>
      </w:pPr>
      <w:r>
        <w:t>Common Area</w:t>
      </w:r>
    </w:p>
    <w:p w:rsidR="004A1240" w:rsidRDefault="004A1240" w:rsidP="004A1240">
      <w:pPr>
        <w:pStyle w:val="NoSpacing"/>
      </w:pPr>
    </w:p>
    <w:p w:rsidR="004A1240" w:rsidRDefault="004A1240" w:rsidP="004A1240">
      <w:pPr>
        <w:pStyle w:val="NoSpacing"/>
        <w:rPr>
          <w:b/>
        </w:rPr>
      </w:pPr>
      <w:r>
        <w:rPr>
          <w:b/>
        </w:rPr>
        <w:t>OLD BUSINESS</w:t>
      </w:r>
    </w:p>
    <w:p w:rsidR="004A1240" w:rsidRDefault="004A1240" w:rsidP="004A1240">
      <w:pPr>
        <w:pStyle w:val="NoSpacing"/>
        <w:rPr>
          <w:b/>
        </w:rPr>
      </w:pPr>
    </w:p>
    <w:p w:rsidR="004A1240" w:rsidRDefault="003F430E" w:rsidP="004A1240">
      <w:pPr>
        <w:pStyle w:val="NoSpacing"/>
      </w:pPr>
      <w:r>
        <w:t>The 2013</w:t>
      </w:r>
      <w:r w:rsidR="004A1240">
        <w:t xml:space="preserve"> Annual General Membership Meeting wa</w:t>
      </w:r>
      <w:r>
        <w:t>s held at the Common Area June 9</w:t>
      </w:r>
      <w:r w:rsidR="004A1240">
        <w:t xml:space="preserve"> at 2:00PM.  Voting on one topic was planned: elect board mem</w:t>
      </w:r>
      <w:r w:rsidR="00D80246">
        <w:t>bers to fill expiring terms and one vacancy.</w:t>
      </w:r>
    </w:p>
    <w:p w:rsidR="004A1240" w:rsidRDefault="004A1240" w:rsidP="004A1240">
      <w:pPr>
        <w:pStyle w:val="NoSpacing"/>
      </w:pPr>
    </w:p>
    <w:p w:rsidR="004A1240" w:rsidRDefault="004A1240" w:rsidP="004A1240">
      <w:pPr>
        <w:pStyle w:val="NoSpacing"/>
      </w:pPr>
      <w:r>
        <w:t>Bill Malthouse, President, cal</w:t>
      </w:r>
      <w:r w:rsidR="00A41C51">
        <w:t>led the meeting to order at 2:15</w:t>
      </w:r>
      <w:r>
        <w:t>PM.</w:t>
      </w:r>
      <w:r w:rsidR="00D80246">
        <w:t xml:space="preserve">  The following COLA BOD members</w:t>
      </w:r>
      <w:r w:rsidR="003F430E">
        <w:t xml:space="preserve"> were present:  Donna Jenkins</w:t>
      </w:r>
      <w:r>
        <w:t>, Secretary, Bill Malthouse, Presiden</w:t>
      </w:r>
      <w:r w:rsidR="003F430E">
        <w:t>t, Army Burroughs,</w:t>
      </w:r>
      <w:r>
        <w:t xml:space="preserve"> Steve </w:t>
      </w:r>
      <w:r w:rsidR="003F430E">
        <w:t>Jenkins, Gary Schatz, Chris Townes, Vice President, and Tom Nyman, Treasur</w:t>
      </w:r>
      <w:r w:rsidR="001C25DA">
        <w:t>er.  Not present was Keith Yarna</w:t>
      </w:r>
      <w:r w:rsidR="003F430E">
        <w:t>ll.</w:t>
      </w:r>
    </w:p>
    <w:p w:rsidR="004A1240" w:rsidRDefault="004A1240" w:rsidP="004A1240">
      <w:pPr>
        <w:pStyle w:val="NoSpacing"/>
      </w:pPr>
    </w:p>
    <w:p w:rsidR="004A1240" w:rsidRDefault="004A1240" w:rsidP="004A1240">
      <w:pPr>
        <w:pStyle w:val="NoSpacing"/>
      </w:pPr>
      <w:r>
        <w:t xml:space="preserve">The President determined that we had a quorum to conduct business. </w:t>
      </w:r>
      <w:r w:rsidR="00B41AC6">
        <w:t>(</w:t>
      </w:r>
      <w:r w:rsidR="003F430E">
        <w:t>We had 4</w:t>
      </w:r>
      <w:r>
        <w:t xml:space="preserve"> pro</w:t>
      </w:r>
      <w:r w:rsidR="00B41AC6">
        <w:t>xy votes in hand.  A quorum is</w:t>
      </w:r>
      <w:r w:rsidR="00D80246">
        <w:t xml:space="preserve"> 1/3 of the eligible (Deed-Transfer owners in a paid-up status) lot owners.</w:t>
      </w:r>
      <w:r w:rsidR="00B41AC6">
        <w:t xml:space="preserve">  1/3 of our</w:t>
      </w:r>
      <w:r w:rsidR="00D80246">
        <w:t xml:space="preserve"> Deed-Transfer members in good </w:t>
      </w:r>
      <w:r w:rsidR="00263930">
        <w:t>standing would</w:t>
      </w:r>
      <w:r w:rsidR="00B41AC6">
        <w:t xml:space="preserve"> b</w:t>
      </w:r>
      <w:r w:rsidR="003F430E">
        <w:t>e 9 and by already having the 4 proxy votes and 7 members in good standing present,</w:t>
      </w:r>
      <w:r w:rsidR="00B41AC6">
        <w:t xml:space="preserve"> we had the quorum.)  </w:t>
      </w:r>
    </w:p>
    <w:p w:rsidR="00B41AC6" w:rsidRDefault="00B41AC6" w:rsidP="004A1240">
      <w:pPr>
        <w:pStyle w:val="NoSpacing"/>
      </w:pPr>
    </w:p>
    <w:p w:rsidR="00B41AC6" w:rsidRPr="004A1240" w:rsidRDefault="00B41AC6" w:rsidP="004A1240">
      <w:pPr>
        <w:pStyle w:val="NoSpacing"/>
      </w:pPr>
    </w:p>
    <w:tbl>
      <w:tblPr>
        <w:tblStyle w:val="TableGrid"/>
        <w:tblW w:w="0" w:type="auto"/>
        <w:tblLook w:val="04A0" w:firstRow="1" w:lastRow="0" w:firstColumn="1" w:lastColumn="0" w:noHBand="0" w:noVBand="1"/>
      </w:tblPr>
      <w:tblGrid>
        <w:gridCol w:w="4584"/>
        <w:gridCol w:w="236"/>
        <w:gridCol w:w="236"/>
        <w:gridCol w:w="1015"/>
        <w:gridCol w:w="960"/>
        <w:gridCol w:w="960"/>
        <w:gridCol w:w="986"/>
      </w:tblGrid>
      <w:tr w:rsidR="00B41AC6" w:rsidRPr="00B41AC6" w:rsidTr="001B3F05">
        <w:trPr>
          <w:trHeight w:val="288"/>
        </w:trPr>
        <w:tc>
          <w:tcPr>
            <w:tcW w:w="4584" w:type="dxa"/>
            <w:noWrap/>
            <w:hideMark/>
          </w:tcPr>
          <w:p w:rsidR="00B41AC6" w:rsidRPr="00B41AC6" w:rsidRDefault="00B41AC6" w:rsidP="00B41AC6">
            <w:pPr>
              <w:pStyle w:val="NoSpacing"/>
              <w:rPr>
                <w:b/>
                <w:bCs/>
              </w:rPr>
            </w:pPr>
            <w:r w:rsidRPr="00B41AC6">
              <w:rPr>
                <w:b/>
                <w:bCs/>
              </w:rPr>
              <w:t>ATTENDEE</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r w:rsidRPr="00B41AC6">
              <w:t>PRESENT</w:t>
            </w:r>
          </w:p>
        </w:tc>
        <w:tc>
          <w:tcPr>
            <w:tcW w:w="960" w:type="dxa"/>
            <w:noWrap/>
            <w:hideMark/>
          </w:tcPr>
          <w:p w:rsidR="00B41AC6" w:rsidRPr="00B41AC6" w:rsidRDefault="00B41AC6" w:rsidP="00B41AC6">
            <w:pPr>
              <w:pStyle w:val="NoSpacing"/>
            </w:pPr>
            <w:r w:rsidRPr="00B41AC6">
              <w:t>LOT#</w:t>
            </w:r>
          </w:p>
        </w:tc>
        <w:tc>
          <w:tcPr>
            <w:tcW w:w="960" w:type="dxa"/>
            <w:noWrap/>
            <w:hideMark/>
          </w:tcPr>
          <w:p w:rsidR="00B41AC6" w:rsidRPr="00B41AC6" w:rsidRDefault="00B41AC6" w:rsidP="00B41AC6">
            <w:pPr>
              <w:pStyle w:val="NoSpacing"/>
            </w:pPr>
            <w:r w:rsidRPr="00B41AC6">
              <w:t>PROXY</w:t>
            </w:r>
          </w:p>
        </w:tc>
        <w:tc>
          <w:tcPr>
            <w:tcW w:w="986" w:type="dxa"/>
            <w:noWrap/>
            <w:hideMark/>
          </w:tcPr>
          <w:p w:rsidR="00B41AC6" w:rsidRPr="00B41AC6" w:rsidRDefault="00B41AC6" w:rsidP="00B41AC6">
            <w:pPr>
              <w:pStyle w:val="NoSpacing"/>
            </w:pPr>
            <w:r w:rsidRPr="00B41AC6">
              <w:t>ELIGIBLE</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Frederick D. &amp; Diane L. Hurst</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1</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Edward M. Thomas &amp; Amy R. Wright</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2</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Nathan E &amp; Jackie Syrkes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3</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Nathan E. &amp; Jackie Syrkes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George Reye Tanaka, Jr</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5</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Gary D &amp; Eva G Schatz</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A41C51" w:rsidP="00B41AC6">
            <w:pPr>
              <w:pStyle w:val="NoSpacing"/>
            </w:pPr>
            <w:r>
              <w:t>Gary</w:t>
            </w:r>
          </w:p>
        </w:tc>
        <w:tc>
          <w:tcPr>
            <w:tcW w:w="960" w:type="dxa"/>
            <w:noWrap/>
            <w:hideMark/>
          </w:tcPr>
          <w:p w:rsidR="00B41AC6" w:rsidRPr="00B41AC6" w:rsidRDefault="00B41AC6" w:rsidP="00B41AC6">
            <w:pPr>
              <w:pStyle w:val="NoSpacing"/>
            </w:pPr>
            <w:r w:rsidRPr="00B41AC6">
              <w:t>6</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Gary D &amp; Eva G Schatz</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A41C51" w:rsidP="00B41AC6">
            <w:pPr>
              <w:pStyle w:val="NoSpacing"/>
            </w:pPr>
            <w:r>
              <w:t>Gary</w:t>
            </w:r>
          </w:p>
        </w:tc>
        <w:tc>
          <w:tcPr>
            <w:tcW w:w="960" w:type="dxa"/>
            <w:noWrap/>
            <w:hideMark/>
          </w:tcPr>
          <w:p w:rsidR="00B41AC6" w:rsidRPr="00B41AC6" w:rsidRDefault="00B41AC6" w:rsidP="00B41AC6">
            <w:pPr>
              <w:pStyle w:val="NoSpacing"/>
            </w:pPr>
            <w:r w:rsidRPr="00B41AC6">
              <w:t>7</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Irene Dorsey</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8</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UP</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Agnes E. Madigan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9</w:t>
            </w:r>
          </w:p>
        </w:tc>
        <w:tc>
          <w:tcPr>
            <w:tcW w:w="960" w:type="dxa"/>
            <w:noWrap/>
            <w:hideMark/>
          </w:tcPr>
          <w:p w:rsidR="00B41AC6" w:rsidRPr="00B41AC6" w:rsidRDefault="003F430E" w:rsidP="00B41AC6">
            <w:pPr>
              <w:pStyle w:val="NoSpacing"/>
            </w:pPr>
            <w:r>
              <w:t>yes</w:t>
            </w: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Marc D. Esteppe</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10</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UP</w:t>
            </w:r>
          </w:p>
        </w:tc>
      </w:tr>
      <w:tr w:rsidR="00B41AC6" w:rsidRPr="00B41AC6" w:rsidTr="001B3F05">
        <w:trPr>
          <w:trHeight w:val="288"/>
        </w:trPr>
        <w:tc>
          <w:tcPr>
            <w:tcW w:w="4584" w:type="dxa"/>
            <w:noWrap/>
            <w:hideMark/>
          </w:tcPr>
          <w:p w:rsidR="00B41AC6" w:rsidRPr="00B41AC6" w:rsidRDefault="005C5601" w:rsidP="00B41AC6">
            <w:pPr>
              <w:pStyle w:val="NoSpacing"/>
            </w:pPr>
            <w:r>
              <w:t>Thomas &amp; Dorothy O Henry</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11</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Paul W. &amp; Candace J. Lipscomb</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12</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820" w:type="dxa"/>
            <w:gridSpan w:val="2"/>
            <w:noWrap/>
            <w:hideMark/>
          </w:tcPr>
          <w:p w:rsidR="00B41AC6" w:rsidRPr="00B41AC6" w:rsidRDefault="00B41AC6" w:rsidP="00B41AC6">
            <w:pPr>
              <w:pStyle w:val="NoSpacing"/>
            </w:pPr>
            <w:r w:rsidRPr="00B41AC6">
              <w:t>Dennis J., Daniel E. Sr. &amp; Daniel E. 3rd Lipscomb</w:t>
            </w: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13</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Frank F. Jr &amp; Deborah M. Potts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1B3F05" w:rsidRPr="00B41AC6" w:rsidRDefault="001B3F05" w:rsidP="00B41AC6">
            <w:pPr>
              <w:pStyle w:val="NoSpacing"/>
            </w:pPr>
          </w:p>
        </w:tc>
        <w:tc>
          <w:tcPr>
            <w:tcW w:w="960" w:type="dxa"/>
            <w:noWrap/>
            <w:hideMark/>
          </w:tcPr>
          <w:p w:rsidR="00B41AC6" w:rsidRPr="00B41AC6" w:rsidRDefault="00B41AC6" w:rsidP="00B41AC6">
            <w:pPr>
              <w:pStyle w:val="NoSpacing"/>
            </w:pPr>
            <w:r w:rsidRPr="00B41AC6">
              <w:t>14</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Cormack Miller &amp; Paula Nikia Bergan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15</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Joseph L. &amp; Susan Paige Holter</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16</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George &amp; Karen Powers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17</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Paul A. &amp; Elizabeth H. Gadoci</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18</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A41C51" w:rsidP="00B41AC6">
            <w:pPr>
              <w:pStyle w:val="NoSpacing"/>
            </w:pPr>
            <w:r>
              <w:t>Wm. B.</w:t>
            </w:r>
            <w:r w:rsidR="00B41AC6" w:rsidRPr="00B41AC6">
              <w:t xml:space="preserve"> Malthouse</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1B3F05" w:rsidP="00B41AC6">
            <w:pPr>
              <w:pStyle w:val="NoSpacing"/>
            </w:pPr>
            <w:r>
              <w:t>x</w:t>
            </w:r>
          </w:p>
        </w:tc>
        <w:tc>
          <w:tcPr>
            <w:tcW w:w="960" w:type="dxa"/>
            <w:noWrap/>
            <w:hideMark/>
          </w:tcPr>
          <w:p w:rsidR="00B41AC6" w:rsidRPr="00B41AC6" w:rsidRDefault="00B41AC6" w:rsidP="00B41AC6">
            <w:pPr>
              <w:pStyle w:val="NoSpacing"/>
            </w:pPr>
            <w:r w:rsidRPr="00B41AC6">
              <w:t>19</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John A. "Army" &amp; Judith W. Burroughs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A41C51" w:rsidP="00B41AC6">
            <w:pPr>
              <w:pStyle w:val="NoSpacing"/>
            </w:pPr>
            <w:r>
              <w:t>Army</w:t>
            </w:r>
          </w:p>
        </w:tc>
        <w:tc>
          <w:tcPr>
            <w:tcW w:w="960" w:type="dxa"/>
            <w:noWrap/>
            <w:hideMark/>
          </w:tcPr>
          <w:p w:rsidR="00B41AC6" w:rsidRPr="00B41AC6" w:rsidRDefault="00B41AC6" w:rsidP="00B41AC6">
            <w:pPr>
              <w:pStyle w:val="NoSpacing"/>
            </w:pPr>
            <w:r w:rsidRPr="00B41AC6">
              <w:t>20</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Ernest H. &amp; Ann T. Jeffrey</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21</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Roger L. &amp; Donna G. Sparks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22</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Michael R. &amp; Brenda J. Sheridan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23</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lastRenderedPageBreak/>
              <w:t>Lewis Douglas &amp; Annie Mason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24</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Eben G. III &amp; Christine G. Townes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3F430E" w:rsidP="00B41AC6">
            <w:pPr>
              <w:pStyle w:val="NoSpacing"/>
            </w:pPr>
            <w:r>
              <w:t>x</w:t>
            </w:r>
          </w:p>
        </w:tc>
        <w:tc>
          <w:tcPr>
            <w:tcW w:w="960" w:type="dxa"/>
            <w:noWrap/>
            <w:hideMark/>
          </w:tcPr>
          <w:p w:rsidR="00B41AC6" w:rsidRPr="00B41AC6" w:rsidRDefault="00B41AC6" w:rsidP="00B41AC6">
            <w:pPr>
              <w:pStyle w:val="NoSpacing"/>
            </w:pPr>
            <w:r w:rsidRPr="00B41AC6">
              <w:t>25</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Thomas H. &amp; Judy A. Nyman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A41C51" w:rsidP="00B41AC6">
            <w:pPr>
              <w:pStyle w:val="NoSpacing"/>
            </w:pPr>
            <w:r>
              <w:t>Tom</w:t>
            </w:r>
          </w:p>
        </w:tc>
        <w:tc>
          <w:tcPr>
            <w:tcW w:w="960" w:type="dxa"/>
            <w:noWrap/>
            <w:hideMark/>
          </w:tcPr>
          <w:p w:rsidR="00B41AC6" w:rsidRPr="00B41AC6" w:rsidRDefault="00B41AC6" w:rsidP="00B41AC6">
            <w:pPr>
              <w:pStyle w:val="NoSpacing"/>
            </w:pPr>
            <w:r w:rsidRPr="00B41AC6">
              <w:t>26</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D. Keith Jr. &amp; Christine M. Yarnall</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27</w:t>
            </w:r>
          </w:p>
        </w:tc>
        <w:tc>
          <w:tcPr>
            <w:tcW w:w="960" w:type="dxa"/>
            <w:noWrap/>
            <w:hideMark/>
          </w:tcPr>
          <w:p w:rsidR="00B41AC6" w:rsidRPr="00B41AC6" w:rsidRDefault="003F430E" w:rsidP="00B41AC6">
            <w:pPr>
              <w:pStyle w:val="NoSpacing"/>
            </w:pPr>
            <w:r>
              <w:t>yes</w:t>
            </w: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Howard A. 3rd &amp; Sharon L. Kernan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28</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John W. &amp; Carolyn L. McElheney</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29</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Byler, Simon W &amp; Cora TRUSTEES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30</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J. Dale Delozier &amp; David W. Brandt</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31</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Richard Jr &amp; Evalene Hurst</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32</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Robert A. Jr &amp; Charma Zuber</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33</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Eugene W. Skinner, Jr.</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34</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Eugene W. Skinner, Jr.</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35</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William R. &amp; Lisa E. Nunley</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36</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Donald S. Lloyd</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37</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David M. &amp; Patsy H. Brumit</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38</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Henry R. &amp; Lynda Hense</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A41C51" w:rsidP="00B41AC6">
            <w:pPr>
              <w:pStyle w:val="NoSpacing"/>
            </w:pPr>
            <w:r>
              <w:t>Henry</w:t>
            </w:r>
          </w:p>
        </w:tc>
        <w:tc>
          <w:tcPr>
            <w:tcW w:w="960" w:type="dxa"/>
            <w:noWrap/>
            <w:hideMark/>
          </w:tcPr>
          <w:p w:rsidR="00B41AC6" w:rsidRPr="00B41AC6" w:rsidRDefault="00B41AC6" w:rsidP="00B41AC6">
            <w:pPr>
              <w:pStyle w:val="NoSpacing"/>
            </w:pPr>
            <w:r w:rsidRPr="00B41AC6">
              <w:t>39</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James C. &amp; Ann Goldthorpe</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40</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William A. Cooke, Inc.</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41</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Clyde "Pete" Herring</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42</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Robert M. &amp; Helen Thiemann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43</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William P. &amp; Michele A. Sittinger</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44</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Lennie M. &amp; April C. Daniels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45</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Bernard R. Jr &amp; Laurel T. Carr</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46</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UP</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OASIS LLC c/o Jason R. Austin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47</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Steven L. Burdette, Jr.</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48</w:t>
            </w:r>
          </w:p>
        </w:tc>
        <w:tc>
          <w:tcPr>
            <w:tcW w:w="960" w:type="dxa"/>
            <w:noWrap/>
            <w:hideMark/>
          </w:tcPr>
          <w:p w:rsidR="00B41AC6" w:rsidRDefault="003F430E" w:rsidP="00B41AC6">
            <w:pPr>
              <w:pStyle w:val="NoSpacing"/>
            </w:pPr>
            <w:r>
              <w:t>Yes</w:t>
            </w:r>
          </w:p>
          <w:p w:rsidR="003F430E" w:rsidRPr="00B41AC6" w:rsidRDefault="003F430E"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Kenneth R. &amp; Vicky S. Patton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49</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Donald P. &amp; Molly T. Seay</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50</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Michael L. &amp; Lentyn Ann Myers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51</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Willaim F. &amp; Gwendolyn E. Wright</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52</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p>
        </w:tc>
      </w:tr>
      <w:tr w:rsidR="00B41AC6" w:rsidRPr="00B41AC6" w:rsidTr="001B3F05">
        <w:trPr>
          <w:trHeight w:val="288"/>
        </w:trPr>
        <w:tc>
          <w:tcPr>
            <w:tcW w:w="4584" w:type="dxa"/>
            <w:noWrap/>
            <w:hideMark/>
          </w:tcPr>
          <w:p w:rsidR="00B41AC6" w:rsidRPr="00B41AC6" w:rsidRDefault="00B41AC6" w:rsidP="00B41AC6">
            <w:pPr>
              <w:pStyle w:val="NoSpacing"/>
            </w:pPr>
            <w:r w:rsidRPr="00B41AC6">
              <w:t>Howard S. &amp; Mary R. Loudin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53</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UP</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Eric M. &amp; Karen Peterson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54</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Thomas &amp; Christine A. Ariemma</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55</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Steven C. &amp; Donna M. Jenkins</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1B3F05" w:rsidP="00B41AC6">
            <w:pPr>
              <w:pStyle w:val="NoSpacing"/>
            </w:pPr>
            <w:r>
              <w:t>x</w:t>
            </w:r>
          </w:p>
        </w:tc>
        <w:tc>
          <w:tcPr>
            <w:tcW w:w="960" w:type="dxa"/>
            <w:noWrap/>
            <w:hideMark/>
          </w:tcPr>
          <w:p w:rsidR="00B41AC6" w:rsidRPr="00B41AC6" w:rsidRDefault="00B41AC6" w:rsidP="00B41AC6">
            <w:pPr>
              <w:pStyle w:val="NoSpacing"/>
            </w:pPr>
            <w:r w:rsidRPr="00B41AC6">
              <w:t>56</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Sandra L. Carrie</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57</w:t>
            </w:r>
          </w:p>
        </w:tc>
        <w:tc>
          <w:tcPr>
            <w:tcW w:w="960" w:type="dxa"/>
            <w:noWrap/>
            <w:hideMark/>
          </w:tcPr>
          <w:p w:rsidR="00B41AC6" w:rsidRPr="00B41AC6" w:rsidRDefault="00B41AC6" w:rsidP="00B41AC6">
            <w:pPr>
              <w:pStyle w:val="NoSpacing"/>
            </w:pPr>
            <w:r w:rsidRPr="00B41AC6">
              <w:t>yes</w:t>
            </w:r>
          </w:p>
        </w:tc>
        <w:tc>
          <w:tcPr>
            <w:tcW w:w="986" w:type="dxa"/>
            <w:noWrap/>
            <w:hideMark/>
          </w:tcPr>
          <w:p w:rsidR="00B41AC6" w:rsidRPr="00B41AC6" w:rsidRDefault="00B41AC6" w:rsidP="00B41AC6">
            <w:pPr>
              <w:pStyle w:val="NoSpacing"/>
            </w:pPr>
            <w:r w:rsidRPr="00B41AC6">
              <w:t>x</w:t>
            </w:r>
          </w:p>
        </w:tc>
      </w:tr>
      <w:tr w:rsidR="00B41AC6" w:rsidRPr="00B41AC6" w:rsidTr="001B3F05">
        <w:trPr>
          <w:trHeight w:val="288"/>
        </w:trPr>
        <w:tc>
          <w:tcPr>
            <w:tcW w:w="4584" w:type="dxa"/>
            <w:noWrap/>
            <w:hideMark/>
          </w:tcPr>
          <w:p w:rsidR="00B41AC6" w:rsidRPr="00B41AC6" w:rsidRDefault="00B41AC6" w:rsidP="00B41AC6">
            <w:pPr>
              <w:pStyle w:val="NoSpacing"/>
            </w:pPr>
            <w:r w:rsidRPr="00B41AC6">
              <w:t>Albert T. &amp; Nancy M. Southern</w:t>
            </w:r>
          </w:p>
        </w:tc>
        <w:tc>
          <w:tcPr>
            <w:tcW w:w="236" w:type="dxa"/>
            <w:noWrap/>
            <w:hideMark/>
          </w:tcPr>
          <w:p w:rsidR="00B41AC6" w:rsidRPr="00B41AC6" w:rsidRDefault="00B41AC6" w:rsidP="00B41AC6">
            <w:pPr>
              <w:pStyle w:val="NoSpacing"/>
            </w:pPr>
          </w:p>
        </w:tc>
        <w:tc>
          <w:tcPr>
            <w:tcW w:w="236" w:type="dxa"/>
            <w:noWrap/>
            <w:hideMark/>
          </w:tcPr>
          <w:p w:rsidR="00B41AC6" w:rsidRPr="00B41AC6" w:rsidRDefault="00B41AC6" w:rsidP="00B41AC6">
            <w:pPr>
              <w:pStyle w:val="NoSpacing"/>
            </w:pPr>
          </w:p>
        </w:tc>
        <w:tc>
          <w:tcPr>
            <w:tcW w:w="1015" w:type="dxa"/>
            <w:noWrap/>
            <w:hideMark/>
          </w:tcPr>
          <w:p w:rsidR="00B41AC6" w:rsidRPr="00B41AC6" w:rsidRDefault="00B41AC6" w:rsidP="00B41AC6">
            <w:pPr>
              <w:pStyle w:val="NoSpacing"/>
            </w:pPr>
          </w:p>
        </w:tc>
        <w:tc>
          <w:tcPr>
            <w:tcW w:w="960" w:type="dxa"/>
            <w:noWrap/>
            <w:hideMark/>
          </w:tcPr>
          <w:p w:rsidR="00B41AC6" w:rsidRPr="00B41AC6" w:rsidRDefault="00B41AC6" w:rsidP="00B41AC6">
            <w:pPr>
              <w:pStyle w:val="NoSpacing"/>
            </w:pPr>
            <w:r w:rsidRPr="00B41AC6">
              <w:t>58</w:t>
            </w:r>
          </w:p>
        </w:tc>
        <w:tc>
          <w:tcPr>
            <w:tcW w:w="960" w:type="dxa"/>
            <w:noWrap/>
            <w:hideMark/>
          </w:tcPr>
          <w:p w:rsidR="00B41AC6" w:rsidRPr="00B41AC6" w:rsidRDefault="00B41AC6" w:rsidP="00B41AC6">
            <w:pPr>
              <w:pStyle w:val="NoSpacing"/>
            </w:pPr>
          </w:p>
        </w:tc>
        <w:tc>
          <w:tcPr>
            <w:tcW w:w="986" w:type="dxa"/>
            <w:noWrap/>
            <w:hideMark/>
          </w:tcPr>
          <w:p w:rsidR="00B41AC6" w:rsidRPr="00B41AC6" w:rsidRDefault="00B41AC6" w:rsidP="00B41AC6">
            <w:pPr>
              <w:pStyle w:val="NoSpacing"/>
            </w:pPr>
            <w:r w:rsidRPr="00B41AC6">
              <w:t>UP</w:t>
            </w:r>
          </w:p>
        </w:tc>
      </w:tr>
    </w:tbl>
    <w:p w:rsidR="00B41AC6" w:rsidRDefault="00B41AC6" w:rsidP="004A1240">
      <w:pPr>
        <w:pStyle w:val="NoSpacing"/>
      </w:pPr>
    </w:p>
    <w:p w:rsidR="00905238" w:rsidRDefault="00905238" w:rsidP="004A1240">
      <w:pPr>
        <w:pStyle w:val="NoSpacing"/>
      </w:pPr>
    </w:p>
    <w:p w:rsidR="00B41AC6" w:rsidRDefault="003F430E" w:rsidP="004A1240">
      <w:pPr>
        <w:pStyle w:val="NoSpacing"/>
      </w:pPr>
      <w:r>
        <w:t>Donna Jenkins</w:t>
      </w:r>
      <w:r w:rsidR="00B41AC6">
        <w:t>, Secretary</w:t>
      </w:r>
      <w:r w:rsidR="004E6893">
        <w:t>,</w:t>
      </w:r>
      <w:r w:rsidR="00B41AC6">
        <w:t xml:space="preserve"> </w:t>
      </w:r>
      <w:r w:rsidR="004E6893">
        <w:t>r</w:t>
      </w:r>
      <w:r w:rsidR="000E29CD">
        <w:t>ead</w:t>
      </w:r>
      <w:r w:rsidR="00B41AC6">
        <w:t xml:space="preserve"> the minutes of the last Genera</w:t>
      </w:r>
      <w:r w:rsidR="004E6893">
        <w:t>l Membership Meeting of 06/02/12</w:t>
      </w:r>
      <w:r w:rsidR="00B41AC6">
        <w:t xml:space="preserve">.  The motion was approved to accept the </w:t>
      </w:r>
      <w:r w:rsidR="004E6893">
        <w:t>minutes as read.</w:t>
      </w:r>
    </w:p>
    <w:p w:rsidR="004E6893" w:rsidRDefault="004E6893" w:rsidP="004A1240">
      <w:pPr>
        <w:pStyle w:val="NoSpacing"/>
      </w:pPr>
    </w:p>
    <w:p w:rsidR="00A169F1" w:rsidRDefault="004E6893" w:rsidP="004A1240">
      <w:pPr>
        <w:pStyle w:val="NoSpacing"/>
      </w:pPr>
      <w:r>
        <w:t>Copies of the financial reports for 2012 and Target Budget for 2013 were distributed.</w:t>
      </w:r>
    </w:p>
    <w:p w:rsidR="00905238" w:rsidRDefault="00905238" w:rsidP="004A1240">
      <w:pPr>
        <w:pStyle w:val="NoSpacing"/>
      </w:pPr>
    </w:p>
    <w:p w:rsidR="00A169F1" w:rsidRDefault="00A169F1" w:rsidP="004A1240">
      <w:pPr>
        <w:pStyle w:val="NoSpacing"/>
      </w:pPr>
      <w:r>
        <w:t>Summary of the Treasu</w:t>
      </w:r>
      <w:r w:rsidR="004E6893">
        <w:t xml:space="preserve">rer’s Report was given by </w:t>
      </w:r>
      <w:r>
        <w:t>Tom N</w:t>
      </w:r>
      <w:r w:rsidR="004E6893">
        <w:t>yman, Treasurer.</w:t>
      </w:r>
    </w:p>
    <w:p w:rsidR="00A169F1" w:rsidRDefault="00A169F1" w:rsidP="004A1240">
      <w:pPr>
        <w:pStyle w:val="NoSpacing"/>
      </w:pPr>
    </w:p>
    <w:p w:rsidR="00A169F1" w:rsidRDefault="004E6893" w:rsidP="004A1240">
      <w:pPr>
        <w:pStyle w:val="NoSpacing"/>
        <w:rPr>
          <w:b/>
        </w:rPr>
      </w:pPr>
      <w:r>
        <w:rPr>
          <w:b/>
        </w:rPr>
        <w:t>2012</w:t>
      </w:r>
      <w:r w:rsidR="00A169F1">
        <w:rPr>
          <w:b/>
        </w:rPr>
        <w:t xml:space="preserve"> BUDGET WRAPUP</w:t>
      </w:r>
    </w:p>
    <w:p w:rsidR="00A169F1" w:rsidRDefault="000E29CD" w:rsidP="004A1240">
      <w:pPr>
        <w:pStyle w:val="NoSpacing"/>
      </w:pPr>
      <w:r>
        <w:t>Income $</w:t>
      </w:r>
      <w:r w:rsidR="004E6893">
        <w:t>6200.23</w:t>
      </w:r>
    </w:p>
    <w:p w:rsidR="00A169F1" w:rsidRDefault="000E29CD" w:rsidP="004A1240">
      <w:pPr>
        <w:pStyle w:val="NoSpacing"/>
      </w:pPr>
      <w:r>
        <w:t>Expenses $</w:t>
      </w:r>
      <w:r w:rsidR="004E6893">
        <w:t>3963.47</w:t>
      </w:r>
    </w:p>
    <w:p w:rsidR="00A169F1" w:rsidRDefault="00A169F1" w:rsidP="004A1240">
      <w:pPr>
        <w:pStyle w:val="NoSpacing"/>
      </w:pPr>
      <w:r>
        <w:t xml:space="preserve">Transfer to Reserve </w:t>
      </w:r>
      <w:r w:rsidR="000E29CD">
        <w:t>Account $</w:t>
      </w:r>
      <w:r w:rsidR="004E6893">
        <w:t>2236.76</w:t>
      </w:r>
    </w:p>
    <w:p w:rsidR="00A169F1" w:rsidRDefault="00A169F1" w:rsidP="004A1240">
      <w:pPr>
        <w:pStyle w:val="NoSpacing"/>
      </w:pPr>
    </w:p>
    <w:p w:rsidR="00A169F1" w:rsidRDefault="00A169F1" w:rsidP="004A1240">
      <w:pPr>
        <w:pStyle w:val="NoSpacing"/>
      </w:pPr>
    </w:p>
    <w:p w:rsidR="00A169F1" w:rsidRDefault="004E6893" w:rsidP="004A1240">
      <w:pPr>
        <w:pStyle w:val="NoSpacing"/>
      </w:pPr>
      <w:r>
        <w:rPr>
          <w:b/>
        </w:rPr>
        <w:t>2013</w:t>
      </w:r>
      <w:r w:rsidR="00A169F1">
        <w:rPr>
          <w:b/>
        </w:rPr>
        <w:t xml:space="preserve"> BUDGET SUMMARY </w:t>
      </w:r>
      <w:r w:rsidR="000E29CD">
        <w:rPr>
          <w:b/>
        </w:rPr>
        <w:t>to date</w:t>
      </w:r>
    </w:p>
    <w:p w:rsidR="000E29CD" w:rsidRDefault="00D80246" w:rsidP="004A1240">
      <w:pPr>
        <w:pStyle w:val="NoSpacing"/>
      </w:pPr>
      <w:r>
        <w:t>Income $5277.00 (receipts 1 Jan thru 6 Jun 13)</w:t>
      </w:r>
    </w:p>
    <w:p w:rsidR="000E29CD" w:rsidRDefault="00D80246" w:rsidP="004A1240">
      <w:pPr>
        <w:pStyle w:val="NoSpacing"/>
      </w:pPr>
      <w:r>
        <w:t>Expenses $877.00 (paid out 1 Jan thru 6 June 13)</w:t>
      </w:r>
    </w:p>
    <w:p w:rsidR="000E29CD" w:rsidRDefault="000E29CD" w:rsidP="004A1240">
      <w:pPr>
        <w:pStyle w:val="NoSpacing"/>
      </w:pPr>
    </w:p>
    <w:p w:rsidR="000E29CD" w:rsidRDefault="000E29CD" w:rsidP="004A1240">
      <w:pPr>
        <w:pStyle w:val="NoSpacing"/>
      </w:pPr>
    </w:p>
    <w:p w:rsidR="000E29CD" w:rsidRDefault="004E6893" w:rsidP="004A1240">
      <w:pPr>
        <w:pStyle w:val="NoSpacing"/>
        <w:rPr>
          <w:b/>
        </w:rPr>
      </w:pPr>
      <w:r>
        <w:rPr>
          <w:b/>
        </w:rPr>
        <w:t>RESERVE AC</w:t>
      </w:r>
      <w:r w:rsidR="00263930">
        <w:rPr>
          <w:b/>
        </w:rPr>
        <w:t>C</w:t>
      </w:r>
      <w:r>
        <w:rPr>
          <w:b/>
        </w:rPr>
        <w:t>OUNT as of 1 Jan 2013</w:t>
      </w:r>
    </w:p>
    <w:p w:rsidR="000E29CD" w:rsidRDefault="004E6893" w:rsidP="004A1240">
      <w:pPr>
        <w:pStyle w:val="NoSpacing"/>
      </w:pPr>
      <w:r>
        <w:t>Balance $14,737.00</w:t>
      </w:r>
    </w:p>
    <w:p w:rsidR="000E29CD" w:rsidRDefault="000E29CD" w:rsidP="004A1240">
      <w:pPr>
        <w:pStyle w:val="NoSpacing"/>
      </w:pPr>
      <w:r>
        <w:t>Account Ta</w:t>
      </w:r>
      <w:r w:rsidR="00D80246">
        <w:t>rget per Reserve Plan $14,926.00 (Note: the end of 2013 year target amount of $17,163.00 was reported instead of the proper amount of $14,737.00 for the beginning of 2013 year).</w:t>
      </w:r>
    </w:p>
    <w:p w:rsidR="000E29CD" w:rsidRDefault="000E29CD" w:rsidP="004A1240">
      <w:pPr>
        <w:pStyle w:val="NoSpacing"/>
      </w:pPr>
    </w:p>
    <w:p w:rsidR="000E29CD" w:rsidRDefault="000E29CD" w:rsidP="004A1240">
      <w:pPr>
        <w:pStyle w:val="NoSpacing"/>
      </w:pPr>
      <w:r>
        <w:rPr>
          <w:b/>
        </w:rPr>
        <w:t>RESERVE PLAN STATUS</w:t>
      </w:r>
    </w:p>
    <w:p w:rsidR="000E29CD" w:rsidRDefault="000E29CD" w:rsidP="004A1240">
      <w:pPr>
        <w:pStyle w:val="NoSpacing"/>
      </w:pPr>
      <w:r>
        <w:t>Per VA Statute, every 5 years t</w:t>
      </w:r>
      <w:r w:rsidR="00D80246">
        <w:t>he Reserve Plan must be redone an</w:t>
      </w:r>
      <w:r w:rsidR="00300274">
        <w:t xml:space="preserve">d a new Reserve Study completed. </w:t>
      </w:r>
      <w:r w:rsidR="00D80246">
        <w:t xml:space="preserve"> </w:t>
      </w:r>
      <w:r w:rsidR="00263930">
        <w:t>A new</w:t>
      </w:r>
      <w:r w:rsidR="00D80246">
        <w:t xml:space="preserve"> Reser</w:t>
      </w:r>
      <w:r w:rsidR="00300274">
        <w:t>ve Study is currently in progress</w:t>
      </w:r>
      <w:r w:rsidR="00D80246">
        <w:t>.  Tom briefly informed members</w:t>
      </w:r>
      <w:r w:rsidR="00300274">
        <w:t xml:space="preserve"> what the reserve plan is and why we have it. He explained that it was a state mandated plan and insures that lot owners in the future will not be hit with large special assessments to repair or replace community owned items.</w:t>
      </w:r>
    </w:p>
    <w:p w:rsidR="00A41C51" w:rsidRDefault="00A41C51" w:rsidP="004A1240">
      <w:pPr>
        <w:pStyle w:val="NoSpacing"/>
      </w:pPr>
    </w:p>
    <w:p w:rsidR="00A41C51" w:rsidRDefault="00A41C51" w:rsidP="004A1240">
      <w:pPr>
        <w:pStyle w:val="NoSpacing"/>
      </w:pPr>
    </w:p>
    <w:p w:rsidR="00A41C51" w:rsidRDefault="00A41C51" w:rsidP="00A41C51">
      <w:pPr>
        <w:pStyle w:val="NoSpacing"/>
      </w:pPr>
      <w:r>
        <w:t>Gary Schatz updated us on the installation of the dry fire hydrant in the common area.  At this time, the county does not have the funds to go forward with this plan.</w:t>
      </w:r>
    </w:p>
    <w:p w:rsidR="00A41C51" w:rsidRDefault="00A41C51" w:rsidP="004A1240">
      <w:pPr>
        <w:pStyle w:val="NoSpacing"/>
      </w:pPr>
    </w:p>
    <w:p w:rsidR="00A41C51" w:rsidRDefault="00A41C51" w:rsidP="004A1240">
      <w:pPr>
        <w:pStyle w:val="NoSpacing"/>
      </w:pPr>
    </w:p>
    <w:p w:rsidR="000E29CD" w:rsidRDefault="000E29CD" w:rsidP="004A1240">
      <w:pPr>
        <w:pStyle w:val="NoSpacing"/>
      </w:pPr>
    </w:p>
    <w:p w:rsidR="000E29CD" w:rsidRDefault="000E29CD" w:rsidP="004A1240">
      <w:pPr>
        <w:pStyle w:val="NoSpacing"/>
      </w:pPr>
      <w:r>
        <w:rPr>
          <w:b/>
        </w:rPr>
        <w:t>NEW BUSINESS</w:t>
      </w:r>
    </w:p>
    <w:p w:rsidR="00905238" w:rsidRPr="000E29CD" w:rsidRDefault="00905238" w:rsidP="004A1240">
      <w:pPr>
        <w:pStyle w:val="NoSpacing"/>
      </w:pPr>
    </w:p>
    <w:p w:rsidR="00654EA2" w:rsidRDefault="00410933" w:rsidP="004A1240">
      <w:pPr>
        <w:pStyle w:val="NoSpacing"/>
      </w:pPr>
      <w:r>
        <w:t>At this time, a guest speaker was introduced who is running for a supervis</w:t>
      </w:r>
      <w:r w:rsidR="00A41C51">
        <w:t>ors’ seat in the County of Louisa</w:t>
      </w:r>
      <w:r>
        <w:t>.</w:t>
      </w:r>
      <w:r w:rsidR="00B87597">
        <w:t xml:space="preserve">  Wayne Jones, her campaign chairman,</w:t>
      </w:r>
      <w:r w:rsidR="00A41C51">
        <w:t xml:space="preserve"> and</w:t>
      </w:r>
      <w:r w:rsidR="00300274">
        <w:t xml:space="preserve"> current Vice President of Windwood Coves HOA</w:t>
      </w:r>
      <w:r w:rsidR="00A41C51">
        <w:t xml:space="preserve"> </w:t>
      </w:r>
      <w:r w:rsidR="00300274">
        <w:t>(</w:t>
      </w:r>
      <w:r w:rsidR="00A41C51">
        <w:t>former P</w:t>
      </w:r>
      <w:r w:rsidR="009E7AF2">
        <w:t>resident of Blue Water Estates,</w:t>
      </w:r>
      <w:r w:rsidR="00A41C51">
        <w:t xml:space="preserve"> introduced Stephanie Korne, the current President of Windwood Coves HOA. </w:t>
      </w:r>
      <w:r>
        <w:t xml:space="preserve">She briefly explained that she would work for the good of the lake residents </w:t>
      </w:r>
      <w:r w:rsidR="00A41C51">
        <w:t>as she is one herself, and answered some questions from the audience.</w:t>
      </w:r>
    </w:p>
    <w:p w:rsidR="00410933" w:rsidRDefault="00410933" w:rsidP="004A1240">
      <w:pPr>
        <w:pStyle w:val="NoSpacing"/>
      </w:pPr>
    </w:p>
    <w:p w:rsidR="00410933" w:rsidRDefault="00410933" w:rsidP="004A1240">
      <w:pPr>
        <w:pStyle w:val="NoSpacing"/>
      </w:pPr>
      <w:r>
        <w:t>After she spoke, our meeting was resumed.  The only other planned voting item was for the election of four Board Members.  Three of the Board Members whose terms were up agreed to serve again.  There was discussion of Henry Hense join</w:t>
      </w:r>
      <w:r w:rsidR="00300274">
        <w:t xml:space="preserve">ing the board, but he was not eligible since he has not yet turned over his deeded interests in the common area to the Association (not a Deed-Transfer owner). </w:t>
      </w:r>
      <w:r w:rsidR="005F2420">
        <w:t xml:space="preserve">  Anoth</w:t>
      </w:r>
      <w:r w:rsidR="00300274">
        <w:t>er motion was put to the floor by Chris Townes,</w:t>
      </w:r>
      <w:r w:rsidR="009E7AF2">
        <w:t xml:space="preserve"> </w:t>
      </w:r>
      <w:r w:rsidR="005F2420">
        <w:t>a nominat</w:t>
      </w:r>
      <w:r w:rsidR="00300274">
        <w:t>ion of Eben Townes to join the Board</w:t>
      </w:r>
      <w:r w:rsidR="005F2420">
        <w:t>. This was seconded by Donna Jenkins.</w:t>
      </w:r>
    </w:p>
    <w:p w:rsidR="005F2420" w:rsidRDefault="005F2420" w:rsidP="004A1240">
      <w:pPr>
        <w:pStyle w:val="NoSpacing"/>
      </w:pPr>
    </w:p>
    <w:p w:rsidR="005F2420" w:rsidRDefault="005F2420" w:rsidP="004A1240">
      <w:pPr>
        <w:pStyle w:val="NoSpacing"/>
      </w:pPr>
    </w:p>
    <w:p w:rsidR="005F2420" w:rsidRDefault="005F2420" w:rsidP="004A1240">
      <w:pPr>
        <w:pStyle w:val="NoSpacing"/>
      </w:pPr>
    </w:p>
    <w:p w:rsidR="005F2420" w:rsidRDefault="005F2420" w:rsidP="004A1240">
      <w:pPr>
        <w:pStyle w:val="NoSpacing"/>
      </w:pPr>
      <w:r>
        <w:t>Tom Nyman then closed the motion to nominate anyone else and Chris Townes seconded the motion.  Tom Nyman then moved to elect all four members</w:t>
      </w:r>
      <w:r w:rsidR="00300274">
        <w:t xml:space="preserve"> by acclamation in order to avoid a written ballot </w:t>
      </w:r>
      <w:r w:rsidR="00300274">
        <w:lastRenderedPageBreak/>
        <w:t>process and count,</w:t>
      </w:r>
      <w:r>
        <w:t xml:space="preserve"> Donna Jenkins seconded the motion. </w:t>
      </w:r>
      <w:r w:rsidR="00300274">
        <w:t>A call for vote resulted in un</w:t>
      </w:r>
      <w:r w:rsidR="00C12FC2">
        <w:t xml:space="preserve">animous approval of the four candidates. </w:t>
      </w:r>
      <w:r w:rsidR="00A41C51">
        <w:t xml:space="preserve">Bill directed the Secretary to cast a </w:t>
      </w:r>
      <w:r w:rsidR="00C12FC2">
        <w:t>unanimous</w:t>
      </w:r>
      <w:r w:rsidR="00A41C51">
        <w:t xml:space="preserve"> ballot for each candidate and declared the election complete. </w:t>
      </w:r>
      <w:r>
        <w:t xml:space="preserve"> Welcome to the Board Eben Townes and welcome back returning members.</w:t>
      </w:r>
    </w:p>
    <w:p w:rsidR="005F2420" w:rsidRDefault="005F2420" w:rsidP="004A1240">
      <w:pPr>
        <w:pStyle w:val="NoSpacing"/>
      </w:pPr>
    </w:p>
    <w:p w:rsidR="005F2420" w:rsidRDefault="005F2420" w:rsidP="004A1240">
      <w:pPr>
        <w:pStyle w:val="NoSpacing"/>
      </w:pPr>
      <w:r>
        <w:t>Chris Townes wanted the Board to e-mail the minutes to all the lot owners.  The Board will check on the status of how many e-mail addresses we have on file and discuss this further at a future COLA Board meeting.</w:t>
      </w:r>
    </w:p>
    <w:p w:rsidR="005F2420" w:rsidRDefault="005F2420" w:rsidP="004A1240">
      <w:pPr>
        <w:pStyle w:val="NoSpacing"/>
      </w:pPr>
    </w:p>
    <w:p w:rsidR="005F2420" w:rsidRDefault="005F2420" w:rsidP="004A1240">
      <w:pPr>
        <w:pStyle w:val="NoSpacing"/>
      </w:pPr>
      <w:r>
        <w:t>Gary</w:t>
      </w:r>
      <w:r w:rsidR="00503A38">
        <w:t xml:space="preserve"> Schatz</w:t>
      </w:r>
      <w:r>
        <w:t xml:space="preserve"> complained that the street signs and stop signs in our community were all crooked.  It was determined that VDOT is responsible for correcting this problem.</w:t>
      </w:r>
    </w:p>
    <w:p w:rsidR="005F2420" w:rsidRDefault="005F2420" w:rsidP="004A1240">
      <w:pPr>
        <w:pStyle w:val="NoSpacing"/>
      </w:pPr>
    </w:p>
    <w:p w:rsidR="005F2420" w:rsidRDefault="005F2420" w:rsidP="004A1240">
      <w:pPr>
        <w:pStyle w:val="NoSpacing"/>
      </w:pPr>
      <w:r>
        <w:t>It was brought up that the recent storms had brought down several large trees and left several large trees just hanging on for the next storm.  It was agreed upon that the Board shall send a letter to any lot owner</w:t>
      </w:r>
      <w:r w:rsidR="00CC092C">
        <w:t>,</w:t>
      </w:r>
      <w:r>
        <w:t xml:space="preserve"> that we</w:t>
      </w:r>
      <w:r w:rsidR="00CC092C">
        <w:t xml:space="preserve"> have received a complaint about, that </w:t>
      </w:r>
      <w:r>
        <w:t>such trees</w:t>
      </w:r>
      <w:r w:rsidR="00CC092C">
        <w:t xml:space="preserve"> are</w:t>
      </w:r>
      <w:r w:rsidR="00503A38">
        <w:t xml:space="preserve"> on their lot. We then would have record that they had been notified in case an accident does occur. This motion was presented by Tom Nyman and seconded by Donna Jenkins.  It passed unanimously. </w:t>
      </w:r>
    </w:p>
    <w:p w:rsidR="00503A38" w:rsidRDefault="00503A38" w:rsidP="004A1240">
      <w:pPr>
        <w:pStyle w:val="NoSpacing"/>
      </w:pPr>
    </w:p>
    <w:p w:rsidR="00503A38" w:rsidRDefault="00503A38" w:rsidP="004A1240">
      <w:pPr>
        <w:pStyle w:val="NoSpacing"/>
      </w:pPr>
      <w:r>
        <w:t>Gary Schatz recommended to the Board that they look at the lottery system for the rental of boat slips.  He doesn’t feel it fair to some homeowner who has been renting the same slip for years to be told</w:t>
      </w:r>
      <w:r w:rsidR="003355FE">
        <w:t>,</w:t>
      </w:r>
      <w:r>
        <w:t xml:space="preserve"> due to the </w:t>
      </w:r>
      <w:r w:rsidR="00263930">
        <w:t>demand;</w:t>
      </w:r>
      <w:r>
        <w:t xml:space="preserve"> they lost their slip in a lottery system.  He feels they should be Grand</w:t>
      </w:r>
      <w:r w:rsidR="009E7AF2">
        <w:t>-</w:t>
      </w:r>
      <w:r>
        <w:t>fathered in and the lottery only contain the new requests.  Tom Nyman does not agree with this.  This issue was set aside and will be addressed at a future COLA Board Meeting.</w:t>
      </w:r>
    </w:p>
    <w:p w:rsidR="00503A38" w:rsidRDefault="00503A38" w:rsidP="004A1240">
      <w:pPr>
        <w:pStyle w:val="NoSpacing"/>
      </w:pPr>
    </w:p>
    <w:p w:rsidR="00503A38" w:rsidRDefault="00503A38" w:rsidP="004A1240">
      <w:pPr>
        <w:pStyle w:val="NoSpacing"/>
      </w:pPr>
      <w:r>
        <w:t>Discussion was held about the chance of fireworks being held</w:t>
      </w:r>
      <w:r w:rsidR="00C12FC2">
        <w:t xml:space="preserve"> by Tim’s Seafood Restaurant</w:t>
      </w:r>
      <w:r w:rsidR="009E7AF2">
        <w:t xml:space="preserve">, </w:t>
      </w:r>
      <w:r w:rsidR="00263930">
        <w:t>using the</w:t>
      </w:r>
      <w:r w:rsidR="009E7AF2">
        <w:t xml:space="preserve"> Harris Farm,</w:t>
      </w:r>
      <w:r>
        <w:t xml:space="preserve"> across from our development.  Bill Malthouse agreed to further investigate this issue.  </w:t>
      </w:r>
    </w:p>
    <w:p w:rsidR="00503A38" w:rsidRDefault="00503A38" w:rsidP="004A1240">
      <w:pPr>
        <w:pStyle w:val="NoSpacing"/>
      </w:pPr>
    </w:p>
    <w:p w:rsidR="00654EA2" w:rsidRDefault="00503A38" w:rsidP="004A1240">
      <w:pPr>
        <w:pStyle w:val="NoSpacing"/>
      </w:pPr>
      <w:r>
        <w:t>Disc</w:t>
      </w:r>
      <w:r w:rsidR="00B87597">
        <w:t>ussion was also held about the Wake Board S</w:t>
      </w:r>
      <w:r>
        <w:t>tore having a yearly contest in front of our development.  Tom Nyman suggested that under the current law, they would be held responsible f</w:t>
      </w:r>
      <w:r w:rsidR="00C12FC2">
        <w:t>or any damage done to our docks or boats.</w:t>
      </w:r>
      <w:r>
        <w:t xml:space="preserve">  He stated th</w:t>
      </w:r>
      <w:r w:rsidR="00B87597">
        <w:t>at if they were reminded of this, then</w:t>
      </w:r>
      <w:r>
        <w:t xml:space="preserve"> perhaps </w:t>
      </w:r>
      <w:r w:rsidR="00B87597">
        <w:t xml:space="preserve">they would </w:t>
      </w:r>
      <w:r>
        <w:t>choose another location. It was not determined if anyone from our Board would be contacting them.</w:t>
      </w:r>
    </w:p>
    <w:p w:rsidR="00503A38" w:rsidRDefault="00503A38" w:rsidP="004A1240">
      <w:pPr>
        <w:pStyle w:val="NoSpacing"/>
      </w:pPr>
    </w:p>
    <w:p w:rsidR="00503A38" w:rsidRDefault="00503A38" w:rsidP="004A1240">
      <w:pPr>
        <w:pStyle w:val="NoSpacing"/>
      </w:pPr>
      <w:r>
        <w:t>The next COLA</w:t>
      </w:r>
      <w:r w:rsidR="00A41C51">
        <w:t xml:space="preserve"> </w:t>
      </w:r>
      <w:r>
        <w:t>Board Meetin</w:t>
      </w:r>
      <w:r w:rsidR="003355FE">
        <w:t>g was tentatively scheduled for</w:t>
      </w:r>
      <w:r w:rsidR="00CC092C">
        <w:t xml:space="preserve"> June 30, 2013 at 10:00 AM at 399 Mountain</w:t>
      </w:r>
      <w:r w:rsidR="00A41C51">
        <w:t xml:space="preserve"> V</w:t>
      </w:r>
      <w:r w:rsidR="00CC092C">
        <w:t>iew.</w:t>
      </w:r>
    </w:p>
    <w:p w:rsidR="00CC092C" w:rsidRDefault="00CC092C" w:rsidP="004A1240">
      <w:pPr>
        <w:pStyle w:val="NoSpacing"/>
      </w:pPr>
    </w:p>
    <w:p w:rsidR="00CC092C" w:rsidRDefault="00CC092C" w:rsidP="004A1240">
      <w:pPr>
        <w:pStyle w:val="NoSpacing"/>
      </w:pPr>
      <w:r>
        <w:t>No further business was discussed.</w:t>
      </w:r>
      <w:r w:rsidR="00C12FC2">
        <w:t xml:space="preserve"> Upon motion for adjournment, and a second, the 2013 Annual Membership Meeting of the Countryside on Lake Anna Association, Inc., was announced as adjourned at </w:t>
      </w:r>
    </w:p>
    <w:p w:rsidR="00C12FC2" w:rsidRDefault="001C25DA" w:rsidP="004A1240">
      <w:pPr>
        <w:pStyle w:val="NoSpacing"/>
      </w:pPr>
      <w:r>
        <w:t>3:00 PM.  C</w:t>
      </w:r>
      <w:r w:rsidR="00C12FC2">
        <w:t>OLA provided a burgers and hot dog picnic with pot-luck contributions from residents thereafter</w:t>
      </w:r>
      <w:r w:rsidR="009E7AF2">
        <w:t>.</w:t>
      </w:r>
    </w:p>
    <w:p w:rsidR="00CC092C" w:rsidRDefault="00CC092C" w:rsidP="004A1240">
      <w:pPr>
        <w:pStyle w:val="NoSpacing"/>
      </w:pPr>
    </w:p>
    <w:p w:rsidR="00CC092C" w:rsidRDefault="009E7AF2" w:rsidP="004A1240">
      <w:pPr>
        <w:pStyle w:val="NoSpacing"/>
      </w:pPr>
      <w:r>
        <w:t>Minutes of the Countryside on Lake Anna Association, Inc., G</w:t>
      </w:r>
      <w:r w:rsidR="0034078A">
        <w:t xml:space="preserve">eneral Membership Meeting, </w:t>
      </w:r>
      <w:bookmarkStart w:id="0" w:name="_GoBack"/>
      <w:bookmarkEnd w:id="0"/>
    </w:p>
    <w:p w:rsidR="00CC092C" w:rsidRDefault="00CC092C" w:rsidP="004A1240">
      <w:pPr>
        <w:pStyle w:val="NoSpacing"/>
      </w:pPr>
    </w:p>
    <w:p w:rsidR="00CC092C" w:rsidRDefault="00CC092C" w:rsidP="004A1240">
      <w:pPr>
        <w:pStyle w:val="NoSpacing"/>
      </w:pPr>
      <w:r>
        <w:t>Respectfully,</w:t>
      </w:r>
    </w:p>
    <w:p w:rsidR="00CC092C" w:rsidRDefault="00CC092C" w:rsidP="004A1240">
      <w:pPr>
        <w:pStyle w:val="NoSpacing"/>
      </w:pPr>
      <w:r>
        <w:t>Donna Jenkins,</w:t>
      </w:r>
      <w:r w:rsidR="001C25DA">
        <w:t xml:space="preserve"> Temporary</w:t>
      </w:r>
      <w:r>
        <w:t xml:space="preserve"> COLA Secretary</w:t>
      </w:r>
    </w:p>
    <w:p w:rsidR="00CC092C" w:rsidRPr="00503A38" w:rsidRDefault="00CC092C" w:rsidP="004A1240">
      <w:pPr>
        <w:pStyle w:val="NoSpacing"/>
        <w:rPr>
          <w:b/>
        </w:rPr>
      </w:pPr>
    </w:p>
    <w:p w:rsidR="000E29CD" w:rsidRPr="000E29CD" w:rsidRDefault="000E29CD" w:rsidP="004A1240">
      <w:pPr>
        <w:pStyle w:val="NoSpacing"/>
      </w:pPr>
    </w:p>
    <w:sectPr w:rsidR="000E29CD" w:rsidRPr="000E29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71" w:rsidRDefault="00431871" w:rsidP="00B41AC6">
      <w:pPr>
        <w:spacing w:after="0" w:line="240" w:lineRule="auto"/>
      </w:pPr>
      <w:r>
        <w:separator/>
      </w:r>
    </w:p>
  </w:endnote>
  <w:endnote w:type="continuationSeparator" w:id="0">
    <w:p w:rsidR="00431871" w:rsidRDefault="00431871" w:rsidP="00B4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082253"/>
      <w:docPartObj>
        <w:docPartGallery w:val="Page Numbers (Bottom of Page)"/>
        <w:docPartUnique/>
      </w:docPartObj>
    </w:sdtPr>
    <w:sdtEndPr>
      <w:rPr>
        <w:color w:val="808080" w:themeColor="background1" w:themeShade="80"/>
        <w:spacing w:val="60"/>
      </w:rPr>
    </w:sdtEndPr>
    <w:sdtContent>
      <w:p w:rsidR="000F02C7" w:rsidRDefault="000F02C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4078A" w:rsidRPr="0034078A">
          <w:rPr>
            <w:b/>
            <w:bCs/>
            <w:noProof/>
          </w:rPr>
          <w:t>4</w:t>
        </w:r>
        <w:r>
          <w:rPr>
            <w:b/>
            <w:bCs/>
            <w:noProof/>
          </w:rPr>
          <w:fldChar w:fldCharType="end"/>
        </w:r>
        <w:r>
          <w:rPr>
            <w:b/>
            <w:bCs/>
          </w:rPr>
          <w:t xml:space="preserve"> | </w:t>
        </w:r>
        <w:r>
          <w:rPr>
            <w:color w:val="808080" w:themeColor="background1" w:themeShade="80"/>
            <w:spacing w:val="60"/>
          </w:rPr>
          <w:t>4</w:t>
        </w:r>
      </w:p>
    </w:sdtContent>
  </w:sdt>
  <w:p w:rsidR="00B41AC6" w:rsidRDefault="00B41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71" w:rsidRDefault="00431871" w:rsidP="00B41AC6">
      <w:pPr>
        <w:spacing w:after="0" w:line="240" w:lineRule="auto"/>
      </w:pPr>
      <w:r>
        <w:separator/>
      </w:r>
    </w:p>
  </w:footnote>
  <w:footnote w:type="continuationSeparator" w:id="0">
    <w:p w:rsidR="00431871" w:rsidRDefault="00431871" w:rsidP="00B41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40"/>
    <w:rsid w:val="00094B7E"/>
    <w:rsid w:val="000E29CD"/>
    <w:rsid w:val="000F02C7"/>
    <w:rsid w:val="0019150A"/>
    <w:rsid w:val="001B3F05"/>
    <w:rsid w:val="001C25DA"/>
    <w:rsid w:val="00263930"/>
    <w:rsid w:val="00300274"/>
    <w:rsid w:val="003355FE"/>
    <w:rsid w:val="0034078A"/>
    <w:rsid w:val="00352F8C"/>
    <w:rsid w:val="003F430E"/>
    <w:rsid w:val="00410933"/>
    <w:rsid w:val="00431871"/>
    <w:rsid w:val="004A1240"/>
    <w:rsid w:val="004E6893"/>
    <w:rsid w:val="00503A38"/>
    <w:rsid w:val="005C5601"/>
    <w:rsid w:val="005F2420"/>
    <w:rsid w:val="005F253E"/>
    <w:rsid w:val="005F77F9"/>
    <w:rsid w:val="00654EA2"/>
    <w:rsid w:val="0076628D"/>
    <w:rsid w:val="007739F9"/>
    <w:rsid w:val="00785493"/>
    <w:rsid w:val="00905238"/>
    <w:rsid w:val="009E7AF2"/>
    <w:rsid w:val="00A169F1"/>
    <w:rsid w:val="00A41C51"/>
    <w:rsid w:val="00B41AC6"/>
    <w:rsid w:val="00B87597"/>
    <w:rsid w:val="00C12FC2"/>
    <w:rsid w:val="00C77C5F"/>
    <w:rsid w:val="00CC092C"/>
    <w:rsid w:val="00D132AE"/>
    <w:rsid w:val="00D80246"/>
    <w:rsid w:val="00E236FB"/>
    <w:rsid w:val="00E47A43"/>
    <w:rsid w:val="00E8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240"/>
    <w:pPr>
      <w:spacing w:after="0" w:line="240" w:lineRule="auto"/>
    </w:pPr>
  </w:style>
  <w:style w:type="table" w:styleId="TableGrid">
    <w:name w:val="Table Grid"/>
    <w:basedOn w:val="TableNormal"/>
    <w:uiPriority w:val="59"/>
    <w:rsid w:val="00B4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AC6"/>
  </w:style>
  <w:style w:type="paragraph" w:styleId="Footer">
    <w:name w:val="footer"/>
    <w:basedOn w:val="Normal"/>
    <w:link w:val="FooterChar"/>
    <w:uiPriority w:val="99"/>
    <w:unhideWhenUsed/>
    <w:rsid w:val="00B4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AC6"/>
  </w:style>
  <w:style w:type="paragraph" w:styleId="BalloonText">
    <w:name w:val="Balloon Text"/>
    <w:basedOn w:val="Normal"/>
    <w:link w:val="BalloonTextChar"/>
    <w:uiPriority w:val="99"/>
    <w:semiHidden/>
    <w:unhideWhenUsed/>
    <w:rsid w:val="00905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240"/>
    <w:pPr>
      <w:spacing w:after="0" w:line="240" w:lineRule="auto"/>
    </w:pPr>
  </w:style>
  <w:style w:type="table" w:styleId="TableGrid">
    <w:name w:val="Table Grid"/>
    <w:basedOn w:val="TableNormal"/>
    <w:uiPriority w:val="59"/>
    <w:rsid w:val="00B4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AC6"/>
  </w:style>
  <w:style w:type="paragraph" w:styleId="Footer">
    <w:name w:val="footer"/>
    <w:basedOn w:val="Normal"/>
    <w:link w:val="FooterChar"/>
    <w:uiPriority w:val="99"/>
    <w:unhideWhenUsed/>
    <w:rsid w:val="00B4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AC6"/>
  </w:style>
  <w:style w:type="paragraph" w:styleId="BalloonText">
    <w:name w:val="Balloon Text"/>
    <w:basedOn w:val="Normal"/>
    <w:link w:val="BalloonTextChar"/>
    <w:uiPriority w:val="99"/>
    <w:semiHidden/>
    <w:unhideWhenUsed/>
    <w:rsid w:val="00905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4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Jenkins</dc:creator>
  <cp:lastModifiedBy>Donna</cp:lastModifiedBy>
  <cp:revision>5</cp:revision>
  <cp:lastPrinted>2013-06-19T17:55:00Z</cp:lastPrinted>
  <dcterms:created xsi:type="dcterms:W3CDTF">2013-07-09T12:34:00Z</dcterms:created>
  <dcterms:modified xsi:type="dcterms:W3CDTF">2014-05-30T15:11:00Z</dcterms:modified>
</cp:coreProperties>
</file>